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黑体" w:eastAsia="方正小标宋简体"/>
          <w:color w:val="000000"/>
          <w:sz w:val="44"/>
          <w:szCs w:val="44"/>
        </w:rPr>
      </w:pPr>
    </w:p>
    <w:p>
      <w:pPr>
        <w:spacing w:line="600" w:lineRule="exact"/>
        <w:rPr>
          <w:rFonts w:ascii="方正小标宋简体" w:hAnsi="黑体" w:eastAsia="方正小标宋简体"/>
          <w:color w:val="000000"/>
          <w:sz w:val="44"/>
          <w:szCs w:val="44"/>
        </w:rPr>
      </w:pPr>
    </w:p>
    <w:p>
      <w:pPr>
        <w:spacing w:line="600" w:lineRule="exact"/>
        <w:rPr>
          <w:rFonts w:ascii="方正小标宋简体" w:hAnsi="黑体" w:eastAsia="方正小标宋简体"/>
          <w:color w:val="000000"/>
          <w:sz w:val="44"/>
          <w:szCs w:val="44"/>
        </w:rPr>
      </w:pPr>
    </w:p>
    <w:p>
      <w:pPr>
        <w:spacing w:line="600" w:lineRule="exact"/>
        <w:jc w:val="center"/>
        <w:rPr>
          <w:rFonts w:ascii="方正小标宋简体" w:hAnsi="黑体" w:eastAsia="方正小标宋简体"/>
          <w:snapToGrid w:val="0"/>
          <w:color w:val="000000"/>
          <w:spacing w:val="-24"/>
          <w:kern w:val="10"/>
          <w:sz w:val="44"/>
          <w:szCs w:val="44"/>
        </w:rPr>
      </w:pPr>
      <w:r>
        <w:rPr>
          <w:rFonts w:hint="eastAsia" w:ascii="方正小标宋简体" w:hAnsi="黑体" w:eastAsia="方正小标宋简体"/>
          <w:snapToGrid w:val="0"/>
          <w:color w:val="000000"/>
          <w:spacing w:val="-24"/>
          <w:kern w:val="10"/>
          <w:sz w:val="44"/>
          <w:szCs w:val="44"/>
        </w:rPr>
        <w:t>中共陕西省委退役军人事务工作领导小组办公室</w:t>
      </w:r>
    </w:p>
    <w:p>
      <w:pPr>
        <w:spacing w:line="600" w:lineRule="exact"/>
        <w:jc w:val="center"/>
        <w:rPr>
          <w:rFonts w:ascii="方正小标宋简体" w:hAnsi="黑体" w:eastAsia="方正小标宋简体"/>
          <w:snapToGrid w:val="0"/>
          <w:color w:val="000000"/>
          <w:spacing w:val="-24"/>
          <w:kern w:val="10"/>
          <w:sz w:val="44"/>
          <w:szCs w:val="44"/>
        </w:rPr>
      </w:pPr>
      <w:r>
        <w:rPr>
          <w:rFonts w:hint="eastAsia" w:ascii="方正小标宋简体" w:hAnsi="黑体" w:eastAsia="方正小标宋简体"/>
          <w:snapToGrid w:val="0"/>
          <w:color w:val="000000"/>
          <w:spacing w:val="-24"/>
          <w:kern w:val="10"/>
          <w:sz w:val="44"/>
          <w:szCs w:val="44"/>
        </w:rPr>
        <w:t>陕   西   省   退   役   军   人  事  务  厅</w:t>
      </w:r>
    </w:p>
    <w:p>
      <w:pPr>
        <w:spacing w:line="600" w:lineRule="exact"/>
        <w:jc w:val="center"/>
        <w:rPr>
          <w:rFonts w:ascii="方正小标宋简体" w:hAnsi="黑体" w:eastAsia="方正小标宋简体"/>
          <w:snapToGrid w:val="0"/>
          <w:color w:val="000000"/>
          <w:kern w:val="10"/>
          <w:sz w:val="44"/>
          <w:szCs w:val="44"/>
        </w:rPr>
      </w:pPr>
      <w:r>
        <w:rPr>
          <w:rFonts w:hint="eastAsia" w:ascii="方正小标宋简体" w:hAnsi="黑体" w:eastAsia="方正小标宋简体"/>
          <w:snapToGrid w:val="0"/>
          <w:color w:val="000000"/>
          <w:kern w:val="10"/>
          <w:sz w:val="44"/>
          <w:szCs w:val="44"/>
        </w:rPr>
        <w:t>关于开展“党有号召 我有行动”——陕西省退役军人党员“微党课”创作授课</w:t>
      </w:r>
    </w:p>
    <w:p>
      <w:pPr>
        <w:spacing w:line="600" w:lineRule="exact"/>
        <w:jc w:val="center"/>
        <w:rPr>
          <w:rFonts w:ascii="方正小标宋简体" w:hAnsi="黑体" w:eastAsia="方正小标宋简体"/>
          <w:snapToGrid w:val="0"/>
          <w:color w:val="000000"/>
          <w:kern w:val="10"/>
          <w:sz w:val="44"/>
          <w:szCs w:val="44"/>
        </w:rPr>
      </w:pPr>
      <w:r>
        <w:rPr>
          <w:rFonts w:hint="eastAsia" w:ascii="方正小标宋简体" w:hAnsi="黑体" w:eastAsia="方正小标宋简体"/>
          <w:snapToGrid w:val="0"/>
          <w:color w:val="000000"/>
          <w:kern w:val="10"/>
          <w:sz w:val="44"/>
          <w:szCs w:val="44"/>
        </w:rPr>
        <w:t>大赛的通知</w:t>
      </w:r>
    </w:p>
    <w:p>
      <w:pPr>
        <w:spacing w:line="600" w:lineRule="exact"/>
        <w:jc w:val="center"/>
        <w:rPr>
          <w:rFonts w:ascii="方正小标宋简体" w:hAnsi="仿宋" w:eastAsia="方正小标宋简体" w:cs="仿宋"/>
          <w:sz w:val="44"/>
          <w:szCs w:val="44"/>
        </w:rPr>
      </w:pPr>
    </w:p>
    <w:p>
      <w:pPr>
        <w:spacing w:line="600" w:lineRule="exact"/>
        <w:rPr>
          <w:rFonts w:ascii="仿宋_GB2312" w:hAnsi="黑体" w:eastAsia="仿宋_GB2312"/>
          <w:color w:val="000000"/>
          <w:sz w:val="32"/>
          <w:szCs w:val="32"/>
        </w:rPr>
      </w:pPr>
      <w:bookmarkStart w:id="0" w:name="_GoBack"/>
      <w:r>
        <w:rPr>
          <w:rFonts w:hint="eastAsia" w:ascii="仿宋_GB2312" w:hAnsi="黑体" w:eastAsia="仿宋_GB2312"/>
          <w:color w:val="000000"/>
          <w:sz w:val="32"/>
          <w:szCs w:val="32"/>
        </w:rPr>
        <w:t>各市（区）委（党工委）退役军人事务工作领导小组办公室、退役军人事务局，省委退役军人事务工作领导小组各成员单位：</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为深入推进“思想政治工作年”活动，建强退役军人思想政治工作队伍，增强退役军人党员党课教育时代感召力、凝聚力，引导广大退役军人离军不离党、退役不褪色、建功新时代，省委退役军人事务工作领导小组办公室、省退役军人事务厅决定开展“党有号召 我有行动”——陕西省退役军人党员“微党课”创作授课大赛，现就有关事项通知如下。 </w:t>
      </w:r>
    </w:p>
    <w:p>
      <w:pPr>
        <w:pStyle w:val="8"/>
        <w:numPr>
          <w:ilvl w:val="0"/>
          <w:numId w:val="1"/>
        </w:numPr>
        <w:ind w:firstLineChars="0"/>
        <w:rPr>
          <w:rFonts w:ascii="黑体" w:hAnsi="黑体" w:eastAsia="黑体" w:cs="仿宋"/>
          <w:sz w:val="32"/>
          <w:szCs w:val="32"/>
        </w:rPr>
      </w:pPr>
      <w:r>
        <w:rPr>
          <w:rFonts w:hint="eastAsia" w:ascii="黑体" w:hAnsi="黑体" w:eastAsia="黑体" w:cs="仿宋"/>
          <w:sz w:val="32"/>
          <w:szCs w:val="32"/>
        </w:rPr>
        <w:t>主题内容</w:t>
      </w:r>
    </w:p>
    <w:p>
      <w:pPr>
        <w:ind w:firstLine="640" w:firstLineChars="200"/>
        <w:rPr>
          <w:rFonts w:ascii="仿宋" w:hAnsi="仿宋" w:eastAsia="仿宋" w:cs="宋体"/>
          <w:sz w:val="32"/>
          <w:szCs w:val="32"/>
        </w:rPr>
      </w:pPr>
      <w:r>
        <w:rPr>
          <w:rFonts w:hint="eastAsia" w:ascii="仿宋" w:hAnsi="仿宋" w:eastAsia="仿宋" w:cs="宋体"/>
          <w:sz w:val="32"/>
          <w:szCs w:val="32"/>
        </w:rPr>
        <w:t>紧紧围绕“党有号召 我有行动”主题，面向广大退役军人党员，坚持用党的创新理论和习近平新时代中国特色社会主义思想武装头脑，通过讲述身边故事、分享感悟体会等形式，充分展示退役军人党员在理论武装、理想信念、宗旨意识、使命担当、党风党纪、弘扬传统等方面的鲜活思想和在促进经济发展、支持国防建设、参加抢险救灾、防控肺炎疫情等方面的先进事迹，用身边人身边事教育引导广大退役军人党员自觉成为习近平新时代中国特色社会主义思想的坚定信仰者，习近平总书记关于退役军人工作重要论述和来陕考察重要讲话精神的模范践行者，自觉服从经济社会发展大局、正确看待个人利益得失、积极投身改革事业，充分发挥“三支力量”作用，为奋力谱写陕西新时代追赶超越新篇章贡献力量。可参考以下选题内容（授课题目自拟）：</w:t>
      </w:r>
    </w:p>
    <w:p>
      <w:pPr>
        <w:ind w:firstLine="640" w:firstLineChars="200"/>
        <w:rPr>
          <w:rFonts w:ascii="仿宋" w:hAnsi="仿宋" w:eastAsia="仿宋" w:cs="宋体"/>
          <w:sz w:val="32"/>
          <w:szCs w:val="32"/>
        </w:rPr>
      </w:pPr>
      <w:r>
        <w:rPr>
          <w:rFonts w:hint="eastAsia" w:ascii="仿宋" w:hAnsi="仿宋" w:eastAsia="仿宋" w:cs="宋体"/>
          <w:sz w:val="32"/>
          <w:szCs w:val="32"/>
        </w:rPr>
        <w:t>1.如何做习近平新时代中国特色社会主义思想的坚定信仰者。</w:t>
      </w:r>
    </w:p>
    <w:p>
      <w:pPr>
        <w:ind w:firstLine="640" w:firstLineChars="200"/>
        <w:rPr>
          <w:rFonts w:ascii="仿宋" w:hAnsi="仿宋" w:eastAsia="仿宋" w:cs="宋体"/>
          <w:sz w:val="32"/>
          <w:szCs w:val="32"/>
        </w:rPr>
      </w:pPr>
      <w:r>
        <w:rPr>
          <w:rFonts w:hint="eastAsia" w:ascii="仿宋" w:hAnsi="仿宋" w:eastAsia="仿宋" w:cs="宋体"/>
          <w:sz w:val="32"/>
          <w:szCs w:val="32"/>
        </w:rPr>
        <w:t>2.如何争当习近平总书记关于退役军人工作重要论述和来陕考察重要讲话精神的模范践行者。</w:t>
      </w:r>
    </w:p>
    <w:p>
      <w:pPr>
        <w:ind w:firstLine="640" w:firstLineChars="200"/>
        <w:rPr>
          <w:rFonts w:ascii="仿宋" w:hAnsi="仿宋" w:eastAsia="仿宋" w:cs="宋体"/>
          <w:sz w:val="32"/>
          <w:szCs w:val="32"/>
        </w:rPr>
      </w:pPr>
      <w:r>
        <w:rPr>
          <w:rFonts w:hint="eastAsia" w:ascii="仿宋" w:hAnsi="仿宋" w:eastAsia="仿宋" w:cs="宋体"/>
          <w:sz w:val="32"/>
          <w:szCs w:val="32"/>
        </w:rPr>
        <w:t>3.如何用实际行动践行党“全心全意为人民服务”的根本宗旨。</w:t>
      </w:r>
    </w:p>
    <w:p>
      <w:pPr>
        <w:ind w:firstLine="640" w:firstLineChars="200"/>
        <w:rPr>
          <w:rFonts w:ascii="仿宋" w:hAnsi="仿宋" w:eastAsia="仿宋" w:cs="宋体"/>
          <w:sz w:val="32"/>
          <w:szCs w:val="32"/>
        </w:rPr>
      </w:pPr>
      <w:r>
        <w:rPr>
          <w:rFonts w:hint="eastAsia" w:ascii="仿宋" w:hAnsi="仿宋" w:eastAsia="仿宋" w:cs="宋体"/>
          <w:sz w:val="32"/>
          <w:szCs w:val="32"/>
        </w:rPr>
        <w:t>4.如何严守党规党纪，筑牢思想防线，永葆政治本色。</w:t>
      </w:r>
    </w:p>
    <w:p>
      <w:pPr>
        <w:ind w:firstLine="640" w:firstLineChars="200"/>
        <w:rPr>
          <w:rFonts w:ascii="仿宋" w:hAnsi="仿宋" w:eastAsia="仿宋" w:cs="宋体"/>
          <w:sz w:val="32"/>
          <w:szCs w:val="32"/>
        </w:rPr>
      </w:pPr>
      <w:r>
        <w:rPr>
          <w:rFonts w:hint="eastAsia" w:ascii="仿宋" w:hAnsi="仿宋" w:eastAsia="仿宋" w:cs="宋体"/>
          <w:sz w:val="32"/>
          <w:szCs w:val="32"/>
        </w:rPr>
        <w:t>5.如何增强法治理念，争做遵章守纪带头人。</w:t>
      </w:r>
    </w:p>
    <w:p>
      <w:pPr>
        <w:ind w:firstLine="640" w:firstLineChars="200"/>
        <w:rPr>
          <w:rFonts w:ascii="仿宋" w:hAnsi="仿宋" w:eastAsia="仿宋" w:cs="宋体"/>
          <w:sz w:val="32"/>
          <w:szCs w:val="32"/>
        </w:rPr>
      </w:pPr>
      <w:r>
        <w:rPr>
          <w:rFonts w:hint="eastAsia" w:ascii="仿宋" w:hAnsi="仿宋" w:eastAsia="仿宋" w:cs="宋体"/>
          <w:sz w:val="32"/>
          <w:szCs w:val="32"/>
        </w:rPr>
        <w:t>6.如何发挥退役军人特点优长干事创业，为经济社会发展做贡献。</w:t>
      </w:r>
    </w:p>
    <w:p>
      <w:pPr>
        <w:ind w:firstLine="640" w:firstLineChars="200"/>
        <w:rPr>
          <w:rFonts w:ascii="仿宋" w:hAnsi="仿宋" w:eastAsia="仿宋" w:cs="宋体"/>
          <w:sz w:val="32"/>
          <w:szCs w:val="32"/>
        </w:rPr>
      </w:pPr>
      <w:r>
        <w:rPr>
          <w:rFonts w:hint="eastAsia" w:ascii="仿宋" w:hAnsi="仿宋" w:eastAsia="仿宋" w:cs="宋体"/>
          <w:sz w:val="32"/>
          <w:szCs w:val="32"/>
        </w:rPr>
        <w:t>7．其他具有先进性、典型性、代表性的党课内容。</w:t>
      </w:r>
    </w:p>
    <w:p>
      <w:pPr>
        <w:pStyle w:val="8"/>
        <w:numPr>
          <w:ilvl w:val="0"/>
          <w:numId w:val="1"/>
        </w:numPr>
        <w:ind w:firstLineChars="0"/>
        <w:rPr>
          <w:rFonts w:ascii="黑体" w:hAnsi="黑体" w:eastAsia="黑体" w:cs="仿宋"/>
          <w:sz w:val="32"/>
          <w:szCs w:val="32"/>
        </w:rPr>
      </w:pPr>
      <w:r>
        <w:rPr>
          <w:rFonts w:hint="eastAsia" w:ascii="黑体" w:hAnsi="黑体" w:eastAsia="黑体" w:cs="仿宋"/>
          <w:sz w:val="32"/>
          <w:szCs w:val="32"/>
        </w:rPr>
        <w:t>参赛范围</w:t>
      </w:r>
    </w:p>
    <w:p>
      <w:pPr>
        <w:ind w:firstLine="630"/>
        <w:rPr>
          <w:rFonts w:ascii="仿宋" w:hAnsi="仿宋" w:eastAsia="仿宋" w:cs="宋体"/>
          <w:sz w:val="32"/>
          <w:szCs w:val="32"/>
        </w:rPr>
      </w:pPr>
      <w:r>
        <w:rPr>
          <w:rFonts w:hint="eastAsia" w:ascii="仿宋" w:hAnsi="仿宋" w:eastAsia="仿宋" w:cs="宋体"/>
          <w:sz w:val="32"/>
          <w:szCs w:val="32"/>
        </w:rPr>
        <w:t>各级党政机关、企事业单位，以及社会各界支持退役军人工作的中共党员均可参赛，各级各部门党支部书记和全省退役军人事务系统党员干部、广大退役军人党员带头参赛。</w:t>
      </w:r>
    </w:p>
    <w:p>
      <w:pPr>
        <w:ind w:firstLine="707" w:firstLineChars="221"/>
        <w:rPr>
          <w:rFonts w:ascii="黑体" w:hAnsi="黑体" w:eastAsia="黑体" w:cs="仿宋"/>
          <w:sz w:val="32"/>
          <w:szCs w:val="32"/>
        </w:rPr>
      </w:pPr>
      <w:r>
        <w:rPr>
          <w:rFonts w:hint="eastAsia" w:ascii="黑体" w:hAnsi="黑体" w:eastAsia="黑体" w:cs="仿宋"/>
          <w:sz w:val="32"/>
          <w:szCs w:val="32"/>
        </w:rPr>
        <w:t>三、活动安排</w:t>
      </w:r>
    </w:p>
    <w:p>
      <w:pPr>
        <w:pStyle w:val="9"/>
        <w:ind w:left="720" w:firstLine="0" w:firstLineChars="0"/>
        <w:rPr>
          <w:rFonts w:ascii="仿宋" w:hAnsi="仿宋" w:eastAsia="仿宋" w:cs="仿宋"/>
          <w:sz w:val="32"/>
          <w:szCs w:val="32"/>
        </w:rPr>
      </w:pPr>
      <w:r>
        <w:rPr>
          <w:rFonts w:hint="eastAsia" w:ascii="仿宋" w:hAnsi="仿宋" w:eastAsia="仿宋" w:cs="仿宋"/>
          <w:sz w:val="32"/>
          <w:szCs w:val="32"/>
        </w:rPr>
        <w:t>大赛自7月下旬开始至10月底结束。共分五个阶段：</w:t>
      </w:r>
    </w:p>
    <w:p>
      <w:pPr>
        <w:pStyle w:val="9"/>
        <w:ind w:firstLine="581" w:firstLineChars="181"/>
        <w:rPr>
          <w:rFonts w:ascii="仿宋" w:hAnsi="仿宋" w:eastAsia="仿宋" w:cs="仿宋"/>
          <w:sz w:val="32"/>
          <w:szCs w:val="32"/>
        </w:rPr>
      </w:pPr>
      <w:r>
        <w:rPr>
          <w:rFonts w:hint="eastAsia" w:ascii="楷体_GB2312" w:hAnsi="仿宋" w:eastAsia="楷体_GB2312" w:cs="仿宋"/>
          <w:b/>
          <w:sz w:val="32"/>
          <w:szCs w:val="32"/>
        </w:rPr>
        <w:t>（一）广泛动员</w:t>
      </w:r>
      <w:r>
        <w:rPr>
          <w:rFonts w:hint="eastAsia" w:ascii="仿宋" w:hAnsi="仿宋" w:eastAsia="仿宋" w:cs="仿宋"/>
          <w:sz w:val="32"/>
          <w:szCs w:val="32"/>
        </w:rPr>
        <w:t>(7月下旬至8月上旬)。下发活动通知，各地制定相应活动方案，省市县（区）三级层层发动，通过报纸、电视、官网、官微等媒体平台广泛宣传，提高大赛活动知晓率，努力形成社会各界踊跃参与的良好氛围。重点做好乡镇（街道）、村（社区）基层党组织发动工作。</w:t>
      </w:r>
    </w:p>
    <w:p>
      <w:pPr>
        <w:pStyle w:val="9"/>
        <w:ind w:firstLine="581" w:firstLineChars="181"/>
        <w:rPr>
          <w:rFonts w:ascii="仿宋" w:hAnsi="仿宋" w:eastAsia="仿宋" w:cs="仿宋"/>
          <w:sz w:val="32"/>
          <w:szCs w:val="32"/>
        </w:rPr>
      </w:pPr>
      <w:r>
        <w:rPr>
          <w:rFonts w:hint="eastAsia" w:ascii="楷体_GB2312" w:hAnsi="仿宋" w:eastAsia="楷体_GB2312" w:cs="仿宋"/>
          <w:b/>
          <w:sz w:val="32"/>
          <w:szCs w:val="32"/>
        </w:rPr>
        <w:t>（二）逐级推荐</w:t>
      </w:r>
      <w:r>
        <w:rPr>
          <w:rFonts w:hint="eastAsia" w:ascii="仿宋" w:hAnsi="仿宋" w:eastAsia="仿宋" w:cs="仿宋"/>
          <w:sz w:val="32"/>
          <w:szCs w:val="32"/>
        </w:rPr>
        <w:t xml:space="preserve">（8月中旬至9月中旬）。有参赛意愿的人员向当地县级退役军人事务局报名参赛；各县（区）视情组织开展多种形式选拔活动遴选参赛选手，并上报至各市（区）退役军人事务局；各市（区）结合实际，根据推荐名额，采取竞赛、推荐等形式确定参加省级复赛人选，并向省退役军人事务厅报送人选名单、讲稿、多媒体课件和视频课件。每市各推荐5名人选，杨凌示范区、韩城市、西咸新区各推荐2名人选，省级各部门视情向省退役军人事务厅直接推荐，名额不超过1名。 </w:t>
      </w:r>
    </w:p>
    <w:p>
      <w:pPr>
        <w:pStyle w:val="9"/>
        <w:ind w:firstLine="645" w:firstLineChars="0"/>
        <w:rPr>
          <w:rFonts w:ascii="仿宋" w:hAnsi="仿宋" w:eastAsia="仿宋" w:cs="仿宋"/>
          <w:sz w:val="32"/>
          <w:szCs w:val="32"/>
        </w:rPr>
      </w:pPr>
      <w:r>
        <w:rPr>
          <w:rFonts w:hint="eastAsia" w:ascii="楷体_GB2312" w:hAnsi="仿宋" w:eastAsia="楷体_GB2312" w:cs="仿宋"/>
          <w:b/>
          <w:sz w:val="32"/>
          <w:szCs w:val="32"/>
        </w:rPr>
        <w:t>（三）省级复赛</w:t>
      </w:r>
      <w:r>
        <w:rPr>
          <w:rFonts w:hint="eastAsia" w:ascii="仿宋" w:hAnsi="仿宋" w:eastAsia="仿宋" w:cs="仿宋"/>
          <w:sz w:val="32"/>
          <w:szCs w:val="32"/>
        </w:rPr>
        <w:t>（9月下旬至10月中旬）。采取网上评比和审核打分相结合的形式进行，参赛人员将“微党课”制作成视频课件，省退役军人事务厅组织在官网、官微上进行展播、投票，并邀请相关专家、领导组成评审会，结合网络投票情况以及评审会意见，最终确定16名决赛选手。</w:t>
      </w:r>
    </w:p>
    <w:p>
      <w:pPr>
        <w:pStyle w:val="9"/>
        <w:ind w:firstLine="645" w:firstLineChars="0"/>
        <w:rPr>
          <w:rFonts w:ascii="仿宋" w:hAnsi="仿宋" w:eastAsia="仿宋" w:cs="仿宋"/>
          <w:sz w:val="32"/>
          <w:szCs w:val="32"/>
        </w:rPr>
      </w:pPr>
      <w:r>
        <w:rPr>
          <w:rFonts w:hint="eastAsia" w:ascii="楷体_GB2312" w:hAnsi="仿宋" w:eastAsia="楷体_GB2312" w:cs="仿宋"/>
          <w:b/>
          <w:sz w:val="32"/>
          <w:szCs w:val="32"/>
        </w:rPr>
        <w:t>（四）省级决赛</w:t>
      </w:r>
      <w:r>
        <w:rPr>
          <w:rFonts w:hint="eastAsia" w:ascii="仿宋" w:hAnsi="仿宋" w:eastAsia="仿宋" w:cs="仿宋"/>
          <w:sz w:val="32"/>
          <w:szCs w:val="32"/>
        </w:rPr>
        <w:t>（10月25日前）。采取现场授课方式进行，邀请相关单位专家、领导及优秀党务工作者代表组成评委会，根据参赛选手授课内容、PPT制作、语言仪态、综合效果等情况，现场打分决出优胜个人。决赛邀请退役军人及社会各界人士代表参加。</w:t>
      </w:r>
    </w:p>
    <w:p>
      <w:pPr>
        <w:ind w:firstLine="643" w:firstLineChars="200"/>
        <w:rPr>
          <w:rFonts w:ascii="仿宋" w:hAnsi="仿宋" w:eastAsia="仿宋" w:cs="仿宋"/>
          <w:sz w:val="32"/>
          <w:szCs w:val="32"/>
        </w:rPr>
      </w:pPr>
      <w:r>
        <w:rPr>
          <w:rFonts w:hint="eastAsia" w:ascii="楷体_GB2312" w:hAnsi="仿宋" w:eastAsia="楷体_GB2312" w:cs="仿宋"/>
          <w:b/>
          <w:sz w:val="32"/>
          <w:szCs w:val="32"/>
        </w:rPr>
        <w:t>(五)宣传表彰</w:t>
      </w:r>
      <w:r>
        <w:rPr>
          <w:rFonts w:hint="eastAsia" w:ascii="仿宋" w:hAnsi="仿宋" w:eastAsia="仿宋" w:cs="仿宋"/>
          <w:sz w:val="32"/>
          <w:szCs w:val="32"/>
        </w:rPr>
        <w:t>（10月25日）。1.</w:t>
      </w:r>
      <w:r>
        <w:rPr>
          <w:rFonts w:hint="eastAsia" w:ascii="仿宋" w:hAnsi="仿宋" w:eastAsia="仿宋" w:cs="仿宋"/>
          <w:b/>
          <w:sz w:val="32"/>
          <w:szCs w:val="32"/>
        </w:rPr>
        <w:t>举办颁奖仪式。</w:t>
      </w:r>
      <w:r>
        <w:rPr>
          <w:rFonts w:hint="eastAsia" w:ascii="仿宋" w:hAnsi="仿宋" w:eastAsia="仿宋" w:cs="仿宋"/>
          <w:sz w:val="32"/>
          <w:szCs w:val="32"/>
        </w:rPr>
        <w:t>结合抗美援朝70周年纪念日举办大赛颁奖仪式。邀请省委组织部、省委宣传部、省广播电视局、省军区政治工作局等相关单位领导为获奖选手颁奖。</w:t>
      </w:r>
      <w:r>
        <w:rPr>
          <w:rFonts w:hint="eastAsia" w:ascii="仿宋" w:hAnsi="仿宋" w:eastAsia="仿宋" w:cs="仿宋"/>
          <w:b/>
          <w:sz w:val="32"/>
          <w:szCs w:val="32"/>
        </w:rPr>
        <w:t>2.奖项设置。</w:t>
      </w:r>
      <w:r>
        <w:rPr>
          <w:rFonts w:hint="eastAsia" w:ascii="仿宋" w:hAnsi="仿宋" w:eastAsia="仿宋" w:cs="仿宋"/>
          <w:sz w:val="32"/>
          <w:szCs w:val="32"/>
        </w:rPr>
        <w:t>大赛设一等奖2名、二等奖4名，三等奖6名以及优秀奖4名，对在大赛举办过程中，组织有力、宣传到位、成绩优异的市（区）设优秀组织奖3个。对获奖单位及个人颁发荣誉证书，并给予获奖个人适当物质奖励。</w:t>
      </w:r>
      <w:r>
        <w:rPr>
          <w:rFonts w:hint="eastAsia" w:ascii="仿宋" w:hAnsi="仿宋" w:eastAsia="仿宋" w:cs="仿宋"/>
          <w:b/>
          <w:sz w:val="32"/>
          <w:szCs w:val="32"/>
        </w:rPr>
        <w:t>3.学习宣传。</w:t>
      </w:r>
      <w:r>
        <w:rPr>
          <w:rFonts w:hint="eastAsia" w:ascii="仿宋" w:hAnsi="仿宋" w:eastAsia="仿宋" w:cs="仿宋"/>
          <w:sz w:val="32"/>
          <w:szCs w:val="32"/>
        </w:rPr>
        <w:t>决赛过程在陕西省广播电视台、大型网站以及抖音、微博等新媒体平台进行全程直播。同时，在省退役军人事务厅公众号、党报党刊以及中省主流媒体进行深度宣传。</w:t>
      </w:r>
      <w:r>
        <w:rPr>
          <w:rFonts w:hint="eastAsia" w:ascii="仿宋_GB2312" w:hAnsi="仿宋" w:eastAsia="仿宋_GB2312" w:cs="仿宋"/>
          <w:sz w:val="32"/>
          <w:szCs w:val="32"/>
        </w:rPr>
        <w:t>大赛结束后，将对获奖选手课件及视频资料进行汇编，形成图文并茂的退役军人“微党课”教材下发地市，供借鉴学习。</w:t>
      </w:r>
    </w:p>
    <w:p>
      <w:pPr>
        <w:ind w:firstLine="640" w:firstLineChars="200"/>
        <w:rPr>
          <w:rFonts w:ascii="黑体" w:hAnsi="黑体" w:eastAsia="黑体" w:cs="仿宋"/>
          <w:sz w:val="32"/>
          <w:szCs w:val="32"/>
        </w:rPr>
      </w:pPr>
      <w:r>
        <w:rPr>
          <w:rFonts w:hint="eastAsia" w:ascii="黑体" w:hAnsi="黑体" w:eastAsia="黑体" w:cs="仿宋"/>
          <w:sz w:val="32"/>
          <w:szCs w:val="32"/>
        </w:rPr>
        <w:t>五、相关要求</w:t>
      </w:r>
    </w:p>
    <w:p>
      <w:pPr>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（一）高度重视、精心组织。</w:t>
      </w:r>
      <w:r>
        <w:rPr>
          <w:rFonts w:hint="eastAsia" w:ascii="仿宋_GB2312" w:hAnsi="仿宋" w:eastAsia="仿宋_GB2312" w:cs="仿宋"/>
          <w:sz w:val="32"/>
          <w:szCs w:val="32"/>
        </w:rPr>
        <w:t>开展退役军人“微党课”创作大赛是加强全省退役军人思想政治工作的重要举措，各市（区）要高度重视，将之作为“思想政治工作年”活动的重要内容摆在突出位置，及时部署、广泛动员，扩大“微党课”创作大赛的影响力。各级退役军人事务部门要发挥好牵头抓总作用，统筹协调、强力推进，指导县（区）通过开展形式多样、富有特色的选拔活动，做好参赛选手推荐选拔工作,确保大赛取得圆满成功。</w:t>
      </w:r>
    </w:p>
    <w:p>
      <w:pPr>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（二）严格选拔、优中选优。</w:t>
      </w:r>
      <w:r>
        <w:rPr>
          <w:rFonts w:hint="eastAsia" w:ascii="仿宋_GB2312" w:hAnsi="仿宋" w:eastAsia="仿宋_GB2312" w:cs="仿宋"/>
          <w:sz w:val="32"/>
          <w:szCs w:val="32"/>
        </w:rPr>
        <w:t>各市（区）要强化思想政治引领，综合参赛人员现实工作表现，按照公平、公开、公正的原则，组织开展选拔工作，在所分配的名额限度内推荐参加省级比赛人选（报送的参赛选手中必须要有党支部书记）。对参赛课件内容形式要严格把关，确保正确的政治方向和积极向上的价值导向。</w:t>
      </w:r>
    </w:p>
    <w:p>
      <w:pPr>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（三）加强宣传、强化效果。</w:t>
      </w:r>
      <w:r>
        <w:rPr>
          <w:rFonts w:hint="eastAsia" w:ascii="仿宋_GB2312" w:hAnsi="仿宋" w:eastAsia="仿宋_GB2312" w:cs="仿宋"/>
          <w:sz w:val="32"/>
          <w:szCs w:val="32"/>
        </w:rPr>
        <w:t>各市（区）要紧密围绕本地参赛选手选拔活动，充分利用报纸杂志、官网官微等全媒体平台，全过程做好宣传报道工作，增加社会大众对退役军人工作的理解支持。要以此次活动为契机，大力加强退役军人党员教育管理，指导基层落实好党课教育制度，切实发挥党课教育凝心聚力作用，引导退役军人党员在经济社会发展各个领域勇当先锋、争作表率。</w:t>
      </w:r>
    </w:p>
    <w:p>
      <w:pPr>
        <w:ind w:firstLine="640" w:firstLineChars="200"/>
        <w:rPr>
          <w:rFonts w:ascii="楷体_GB2312" w:hAnsi="仿宋" w:eastAsia="楷体_GB2312" w:cs="仿宋"/>
          <w:sz w:val="32"/>
          <w:szCs w:val="32"/>
        </w:rPr>
      </w:pPr>
      <w:r>
        <w:rPr>
          <w:rFonts w:hint="eastAsia" w:ascii="仿宋_GB2312" w:hAnsi="仿宋" w:eastAsia="仿宋_GB2312" w:cs="仿宋"/>
          <w:sz w:val="32"/>
          <w:szCs w:val="32"/>
        </w:rPr>
        <w:t>（四</w:t>
      </w:r>
      <w:r>
        <w:rPr>
          <w:rFonts w:hint="eastAsia" w:ascii="楷体_GB2312" w:hAnsi="仿宋" w:eastAsia="楷体_GB2312" w:cs="仿宋"/>
          <w:sz w:val="32"/>
          <w:szCs w:val="32"/>
        </w:rPr>
        <w:t>）规范授课、确保实效。</w:t>
      </w:r>
      <w:r>
        <w:rPr>
          <w:rFonts w:hint="eastAsia" w:ascii="仿宋_GB2312" w:hAnsi="仿宋" w:eastAsia="仿宋_GB2312" w:cs="仿宋"/>
          <w:sz w:val="32"/>
          <w:szCs w:val="32"/>
        </w:rPr>
        <w:t>一是课件要求主题鲜明，观点正确，坚持紧贴工作、紧贴生活，紧贴实际，充分体现“军”的特色和“微”的特点，原则上授课时间不超过15分钟。要典型生动，切忌公文体、汇报腔。要坚持原创，严禁抄袭，否则一经发现将取消比赛资格。二是授课要求条理清晰，逻辑性强，运用普通话讲课，脱稿授课。所举示例要真实典型，紧扣主题，严禁凭空捏造。授课内容既突出理论，又联系实际，使人受教育，有所悟。授课形式要求新颖多样，辅以PPT、音视频、动画等多媒体教学手段，增强吸引力。三是多媒体课件分辨率不低于720p（1280</w:t>
      </w:r>
      <w:r>
        <w:rPr>
          <w:rFonts w:hint="eastAsia" w:ascii="宋体" w:hAnsi="宋体" w:cs="仿宋"/>
          <w:sz w:val="32"/>
          <w:szCs w:val="32"/>
        </w:rPr>
        <w:t>×</w:t>
      </w:r>
      <w:r>
        <w:rPr>
          <w:rFonts w:hint="eastAsia" w:ascii="仿宋_GB2312" w:hAnsi="仿宋" w:eastAsia="仿宋_GB2312" w:cs="仿宋"/>
          <w:sz w:val="32"/>
          <w:szCs w:val="32"/>
        </w:rPr>
        <w:t>720），视频要求MP4、MOV、AVI格式；音频立体声48KHZ2.0及以上。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各市（区）、各单位推荐名单以及多媒体课件、视频等资料请于9月20日前发至邮箱sxsxqyc@126.com。</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联系人：杨银，63917406</w:t>
      </w: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420" w:firstLineChars="150"/>
        <w:rPr>
          <w:rFonts w:ascii="仿宋_GB2312" w:hAnsi="仿宋" w:eastAsia="仿宋_GB2312" w:cs="仿宋"/>
          <w:spacing w:val="-20"/>
          <w:sz w:val="32"/>
          <w:szCs w:val="32"/>
        </w:rPr>
      </w:pPr>
    </w:p>
    <w:p>
      <w:pPr>
        <w:ind w:firstLine="420" w:firstLineChars="150"/>
        <w:rPr>
          <w:rFonts w:ascii="仿宋_GB2312" w:hAnsi="仿宋" w:eastAsia="仿宋_GB2312" w:cs="仿宋"/>
          <w:spacing w:val="-20"/>
          <w:sz w:val="32"/>
          <w:szCs w:val="32"/>
        </w:rPr>
      </w:pPr>
      <w:r>
        <w:rPr>
          <w:rFonts w:hint="eastAsia" w:ascii="仿宋_GB2312" w:hAnsi="仿宋" w:eastAsia="仿宋_GB2312" w:cs="仿宋"/>
          <w:spacing w:val="-20"/>
          <w:sz w:val="32"/>
          <w:szCs w:val="32"/>
        </w:rPr>
        <w:t>附件：1. 陕西省退役军人党员“微党课”创作授课大赛评分表</w:t>
      </w:r>
    </w:p>
    <w:p>
      <w:pPr>
        <w:ind w:firstLine="1260" w:firstLineChars="450"/>
        <w:rPr>
          <w:rFonts w:ascii="仿宋_GB2312" w:hAnsi="仿宋" w:eastAsia="仿宋_GB2312" w:cs="仿宋"/>
          <w:spacing w:val="-20"/>
          <w:sz w:val="32"/>
          <w:szCs w:val="32"/>
        </w:rPr>
      </w:pPr>
      <w:r>
        <w:rPr>
          <w:rFonts w:hint="eastAsia" w:ascii="仿宋_GB2312" w:hAnsi="仿宋" w:eastAsia="仿宋_GB2312" w:cs="仿宋"/>
          <w:spacing w:val="-20"/>
          <w:sz w:val="32"/>
          <w:szCs w:val="32"/>
        </w:rPr>
        <w:t>2.</w:t>
      </w:r>
      <w:r>
        <w:rPr>
          <w:rFonts w:ascii="仿宋_GB2312" w:hAnsi="仿宋" w:eastAsia="仿宋_GB2312" w:cs="仿宋"/>
          <w:spacing w:val="-20"/>
          <w:sz w:val="32"/>
          <w:szCs w:val="32"/>
        </w:rPr>
        <w:t xml:space="preserve"> </w:t>
      </w:r>
      <w:r>
        <w:rPr>
          <w:rFonts w:hint="eastAsia" w:ascii="仿宋_GB2312" w:hAnsi="仿宋" w:eastAsia="仿宋_GB2312" w:cs="仿宋"/>
          <w:spacing w:val="-20"/>
          <w:sz w:val="32"/>
          <w:szCs w:val="32"/>
        </w:rPr>
        <w:t>陕西省退役军人党员“微党课”创作授课大赛推荐表</w:t>
      </w:r>
    </w:p>
    <w:p>
      <w:pPr>
        <w:ind w:firstLine="1440" w:firstLineChars="450"/>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中共陕西省委退役军人事务       陕西省退役军人事务厅</w:t>
      </w:r>
    </w:p>
    <w:p>
      <w:pPr>
        <w:ind w:firstLine="480" w:firstLineChars="150"/>
        <w:rPr>
          <w:rFonts w:ascii="仿宋_GB2312" w:hAnsi="仿宋" w:eastAsia="仿宋_GB2312" w:cs="仿宋"/>
          <w:sz w:val="32"/>
          <w:szCs w:val="32"/>
        </w:rPr>
      </w:pPr>
      <w:r>
        <w:rPr>
          <w:rFonts w:hint="eastAsia" w:ascii="仿宋_GB2312" w:hAnsi="仿宋" w:eastAsia="仿宋_GB2312" w:cs="仿宋"/>
          <w:sz w:val="32"/>
          <w:szCs w:val="32"/>
        </w:rPr>
        <w:t xml:space="preserve">工作领导小组办公室      </w:t>
      </w:r>
    </w:p>
    <w:p>
      <w:pPr>
        <w:ind w:firstLine="5120" w:firstLineChars="1600"/>
        <w:rPr>
          <w:rFonts w:ascii="仿宋_GB2312" w:hAnsi="仿宋" w:eastAsia="仿宋_GB2312" w:cs="仿宋"/>
          <w:sz w:val="32"/>
          <w:szCs w:val="32"/>
        </w:rPr>
        <w:sectPr>
          <w:pgSz w:w="11906" w:h="16838"/>
          <w:pgMar w:top="1440" w:right="1800" w:bottom="1440" w:left="1800" w:header="851" w:footer="992" w:gutter="0"/>
          <w:cols w:space="425" w:num="1"/>
          <w:docGrid w:type="lines" w:linePitch="312" w:charSpace="0"/>
        </w:sectPr>
      </w:pPr>
      <w:r>
        <w:rPr>
          <w:rFonts w:ascii="仿宋_GB2312" w:hAnsi="仿宋" w:eastAsia="仿宋_GB2312" w:cs="仿宋"/>
          <w:sz w:val="32"/>
          <w:szCs w:val="32"/>
        </w:rPr>
        <w:t>2020年7月17日</w:t>
      </w:r>
    </w:p>
    <w:p>
      <w:pPr>
        <w:spacing w:line="500" w:lineRule="exact"/>
        <w:jc w:val="left"/>
        <w:rPr>
          <w:rFonts w:ascii="黑体" w:hAnsi="黑体" w:eastAsia="黑体" w:cs="仿宋"/>
          <w:sz w:val="44"/>
          <w:szCs w:val="44"/>
        </w:rPr>
      </w:pPr>
      <w:r>
        <w:rPr>
          <w:rFonts w:hint="eastAsia" w:ascii="黑体" w:hAnsi="黑体" w:eastAsia="黑体" w:cs="仿宋"/>
          <w:sz w:val="32"/>
          <w:szCs w:val="32"/>
        </w:rPr>
        <w:t>附件1</w:t>
      </w:r>
    </w:p>
    <w:bookmarkEnd w:id="0"/>
    <w:p>
      <w:pPr>
        <w:spacing w:line="500" w:lineRule="exact"/>
        <w:jc w:val="center"/>
        <w:rPr>
          <w:rFonts w:ascii="黑体" w:hAnsi="黑体" w:eastAsia="黑体" w:cs="仿宋"/>
          <w:sz w:val="44"/>
          <w:szCs w:val="44"/>
        </w:rPr>
      </w:pPr>
    </w:p>
    <w:p>
      <w:pPr>
        <w:spacing w:line="500" w:lineRule="exact"/>
        <w:jc w:val="center"/>
        <w:rPr>
          <w:rFonts w:ascii="黑体" w:hAnsi="黑体" w:eastAsia="黑体" w:cs="仿宋"/>
          <w:sz w:val="44"/>
          <w:szCs w:val="44"/>
        </w:rPr>
      </w:pPr>
      <w:r>
        <w:rPr>
          <w:rFonts w:hint="eastAsia" w:ascii="黑体" w:hAnsi="黑体" w:eastAsia="黑体" w:cs="仿宋"/>
          <w:sz w:val="44"/>
          <w:szCs w:val="44"/>
        </w:rPr>
        <w:t>陕西省退役军人党员“微党课”</w:t>
      </w:r>
    </w:p>
    <w:p>
      <w:pPr>
        <w:spacing w:line="500" w:lineRule="exact"/>
        <w:jc w:val="center"/>
        <w:rPr>
          <w:rFonts w:ascii="黑体" w:hAnsi="黑体" w:eastAsia="黑体" w:cs="仿宋"/>
          <w:sz w:val="44"/>
          <w:szCs w:val="44"/>
        </w:rPr>
      </w:pPr>
      <w:r>
        <w:rPr>
          <w:rFonts w:hint="eastAsia" w:ascii="黑体" w:hAnsi="黑体" w:eastAsia="黑体" w:cs="仿宋"/>
          <w:sz w:val="44"/>
          <w:szCs w:val="44"/>
        </w:rPr>
        <w:t>创作授课大赛评分表</w:t>
      </w:r>
    </w:p>
    <w:p>
      <w:pPr>
        <w:spacing w:line="500" w:lineRule="exact"/>
        <w:jc w:val="center"/>
        <w:rPr>
          <w:rFonts w:ascii="楷体_GB2312" w:hAnsi="黑体" w:eastAsia="楷体_GB2312" w:cs="仿宋"/>
          <w:sz w:val="32"/>
          <w:szCs w:val="32"/>
        </w:rPr>
      </w:pPr>
      <w:r>
        <w:rPr>
          <w:rFonts w:hint="eastAsia" w:ascii="楷体_GB2312" w:hAnsi="黑体" w:eastAsia="楷体_GB2312" w:cs="仿宋"/>
          <w:sz w:val="32"/>
          <w:szCs w:val="32"/>
        </w:rPr>
        <w:t>（仅供参考）</w:t>
      </w:r>
    </w:p>
    <w:tbl>
      <w:tblPr>
        <w:tblStyle w:val="4"/>
        <w:tblW w:w="8241" w:type="dxa"/>
        <w:tblInd w:w="89" w:type="dxa"/>
        <w:tblLayout w:type="autofit"/>
        <w:tblCellMar>
          <w:top w:w="0" w:type="dxa"/>
          <w:left w:w="108" w:type="dxa"/>
          <w:bottom w:w="0" w:type="dxa"/>
          <w:right w:w="108" w:type="dxa"/>
        </w:tblCellMar>
      </w:tblPr>
      <w:tblGrid>
        <w:gridCol w:w="1720"/>
        <w:gridCol w:w="6521"/>
      </w:tblGrid>
      <w:tr>
        <w:tblPrEx>
          <w:tblCellMar>
            <w:top w:w="0" w:type="dxa"/>
            <w:left w:w="108" w:type="dxa"/>
            <w:bottom w:w="0" w:type="dxa"/>
            <w:right w:w="108" w:type="dxa"/>
          </w:tblCellMar>
        </w:tblPrEx>
        <w:trPr>
          <w:trHeight w:val="748"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52"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评分项目</w:t>
            </w:r>
          </w:p>
        </w:tc>
        <w:tc>
          <w:tcPr>
            <w:tcW w:w="6521" w:type="dxa"/>
            <w:tcBorders>
              <w:top w:val="single" w:color="auto" w:sz="4" w:space="0"/>
              <w:left w:val="nil"/>
              <w:bottom w:val="single" w:color="auto" w:sz="4" w:space="0"/>
              <w:right w:val="single" w:color="auto" w:sz="4" w:space="0"/>
            </w:tcBorders>
            <w:shd w:val="clear" w:color="auto" w:fill="auto"/>
            <w:noWrap/>
            <w:vAlign w:val="center"/>
          </w:tcPr>
          <w:p>
            <w:pPr>
              <w:widowControl/>
              <w:spacing w:line="552"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评分标准（满分100分）</w:t>
            </w:r>
          </w:p>
        </w:tc>
      </w:tr>
      <w:tr>
        <w:tblPrEx>
          <w:tblCellMar>
            <w:top w:w="0" w:type="dxa"/>
            <w:left w:w="108" w:type="dxa"/>
            <w:bottom w:w="0" w:type="dxa"/>
            <w:right w:w="108" w:type="dxa"/>
          </w:tblCellMar>
        </w:tblPrEx>
        <w:trPr>
          <w:trHeight w:val="2265"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授课内容</w:t>
            </w:r>
          </w:p>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（30分）</w:t>
            </w:r>
          </w:p>
        </w:tc>
        <w:tc>
          <w:tcPr>
            <w:tcW w:w="6521"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观点正确、主题鲜明（10分）；理论联系实际，材料充实，论证充分（5分）；授课内容富有说明力、感染力（5分）;结构合理，层次分明，逻辑严密，脉络清晰，过渡自然（10分）。</w:t>
            </w:r>
          </w:p>
        </w:tc>
      </w:tr>
      <w:tr>
        <w:tblPrEx>
          <w:tblCellMar>
            <w:top w:w="0" w:type="dxa"/>
            <w:left w:w="108" w:type="dxa"/>
            <w:bottom w:w="0" w:type="dxa"/>
            <w:right w:w="108" w:type="dxa"/>
          </w:tblCellMar>
        </w:tblPrEx>
        <w:trPr>
          <w:trHeight w:val="1986"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语言教态</w:t>
            </w:r>
          </w:p>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（20分）</w:t>
            </w:r>
          </w:p>
        </w:tc>
        <w:tc>
          <w:tcPr>
            <w:tcW w:w="6521" w:type="dxa"/>
            <w:tcBorders>
              <w:top w:val="nil"/>
              <w:left w:val="nil"/>
              <w:bottom w:val="single" w:color="auto" w:sz="4" w:space="0"/>
              <w:right w:val="single" w:color="auto" w:sz="4" w:space="0"/>
            </w:tcBorders>
            <w:shd w:val="clear" w:color="auto" w:fill="auto"/>
            <w:noWrap/>
            <w:vAlign w:val="center"/>
          </w:tcPr>
          <w:p>
            <w:pPr>
              <w:widowControl/>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普通话标准、吐字清晰、语音洪亮（5分）；有感情，语言流畅、有节奏感、渗透力（10分）;仪表端庄大方，精神饱满，形体语言自然恰当（5分）。</w:t>
            </w:r>
          </w:p>
        </w:tc>
      </w:tr>
      <w:tr>
        <w:tblPrEx>
          <w:tblCellMar>
            <w:top w:w="0" w:type="dxa"/>
            <w:left w:w="108" w:type="dxa"/>
            <w:bottom w:w="0" w:type="dxa"/>
            <w:right w:w="108" w:type="dxa"/>
          </w:tblCellMar>
        </w:tblPrEx>
        <w:trPr>
          <w:trHeight w:val="183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教学技能</w:t>
            </w:r>
          </w:p>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(30分)</w:t>
            </w:r>
          </w:p>
        </w:tc>
        <w:tc>
          <w:tcPr>
            <w:tcW w:w="6521"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使用多媒体辅助手段，脱稿讲授（10分）;教法多样、重点突出（10分），时间分配得当，控制在12－15分钟（5分）;课件设计美观，制作精良（5分）。</w:t>
            </w:r>
          </w:p>
        </w:tc>
      </w:tr>
      <w:tr>
        <w:tblPrEx>
          <w:tblCellMar>
            <w:top w:w="0" w:type="dxa"/>
            <w:left w:w="108" w:type="dxa"/>
            <w:bottom w:w="0" w:type="dxa"/>
            <w:right w:w="108" w:type="dxa"/>
          </w:tblCellMar>
        </w:tblPrEx>
        <w:trPr>
          <w:trHeight w:val="1417"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现场效果</w:t>
            </w:r>
          </w:p>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（20分）</w:t>
            </w:r>
          </w:p>
        </w:tc>
        <w:tc>
          <w:tcPr>
            <w:tcW w:w="6521" w:type="dxa"/>
            <w:tcBorders>
              <w:top w:val="nil"/>
              <w:left w:val="nil"/>
              <w:bottom w:val="single" w:color="auto" w:sz="4" w:space="0"/>
              <w:right w:val="single" w:color="auto" w:sz="4" w:space="0"/>
            </w:tcBorders>
            <w:shd w:val="clear" w:color="auto" w:fill="auto"/>
            <w:noWrap/>
            <w:vAlign w:val="center"/>
          </w:tcPr>
          <w:p>
            <w:pPr>
              <w:widowControl/>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以小见大，见微知著，能引发思考（10分）；吸引力、感染力强，现场反响强烈好(10分)。</w:t>
            </w:r>
          </w:p>
        </w:tc>
      </w:tr>
      <w:tr>
        <w:tblPrEx>
          <w:tblCellMar>
            <w:top w:w="0" w:type="dxa"/>
            <w:left w:w="108" w:type="dxa"/>
            <w:bottom w:w="0" w:type="dxa"/>
            <w:right w:w="108" w:type="dxa"/>
          </w:tblCellMar>
        </w:tblPrEx>
        <w:trPr>
          <w:trHeight w:val="267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c>
          <w:tcPr>
            <w:tcW w:w="6521"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1.满分为100分，打分时，去掉一个最高分和一个最低分，取平均分，精确到小数点后两位；                               2.授课时间超时或未达到12－15分钟要求，每1分钟扣1分，不足1分钟按一分钟计算，依次类推，扣满5分为止。                                    </w:t>
            </w:r>
          </w:p>
        </w:tc>
      </w:tr>
    </w:tbl>
    <w:p>
      <w:pPr>
        <w:spacing w:line="500" w:lineRule="exact"/>
        <w:ind w:firstLine="880" w:firstLineChars="200"/>
        <w:jc w:val="center"/>
        <w:rPr>
          <w:rFonts w:ascii="黑体" w:hAnsi="黑体" w:eastAsia="黑体" w:cs="仿宋"/>
          <w:sz w:val="44"/>
          <w:szCs w:val="44"/>
        </w:rPr>
        <w:sectPr>
          <w:pgSz w:w="11906" w:h="16838"/>
          <w:pgMar w:top="1440" w:right="1797" w:bottom="1440" w:left="1797" w:header="851" w:footer="992" w:gutter="0"/>
          <w:cols w:space="425" w:num="1"/>
          <w:docGrid w:linePitch="312" w:charSpace="0"/>
        </w:sectPr>
      </w:pPr>
    </w:p>
    <w:p>
      <w:pPr>
        <w:spacing w:line="500" w:lineRule="exact"/>
        <w:rPr>
          <w:rFonts w:ascii="黑体" w:hAnsi="黑体" w:eastAsia="黑体" w:cs="仿宋"/>
          <w:sz w:val="44"/>
          <w:szCs w:val="44"/>
        </w:rPr>
      </w:pPr>
      <w:r>
        <w:rPr>
          <w:rFonts w:hint="eastAsia" w:ascii="黑体" w:hAnsi="黑体" w:eastAsia="黑体" w:cs="仿宋"/>
          <w:sz w:val="44"/>
          <w:szCs w:val="44"/>
        </w:rPr>
        <w:t>附件2</w:t>
      </w:r>
    </w:p>
    <w:p>
      <w:pPr>
        <w:spacing w:line="500" w:lineRule="exact"/>
        <w:ind w:firstLine="880" w:firstLineChars="200"/>
        <w:jc w:val="center"/>
        <w:rPr>
          <w:rFonts w:ascii="黑体" w:hAnsi="黑体" w:eastAsia="黑体" w:cs="仿宋"/>
          <w:sz w:val="44"/>
          <w:szCs w:val="44"/>
        </w:rPr>
      </w:pPr>
      <w:r>
        <w:rPr>
          <w:rFonts w:hint="eastAsia" w:ascii="黑体" w:hAnsi="黑体" w:eastAsia="黑体" w:cs="仿宋"/>
          <w:sz w:val="44"/>
          <w:szCs w:val="44"/>
        </w:rPr>
        <w:t>陕西省退役军人党员“微党课”创作授课大赛推荐表</w:t>
      </w: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r>
        <w:rPr>
          <w:rFonts w:hint="eastAsia" w:ascii="仿宋_GB2312" w:hAnsi="仿宋" w:eastAsia="仿宋_GB2312" w:cs="仿宋"/>
          <w:sz w:val="32"/>
          <w:szCs w:val="32"/>
        </w:rPr>
        <w:t>推荐地区（单位盖章）：</w:t>
      </w:r>
    </w:p>
    <w:tbl>
      <w:tblPr>
        <w:tblStyle w:val="4"/>
        <w:tblW w:w="13911" w:type="dxa"/>
        <w:tblInd w:w="89" w:type="dxa"/>
        <w:tblLayout w:type="fixed"/>
        <w:tblCellMar>
          <w:top w:w="0" w:type="dxa"/>
          <w:left w:w="108" w:type="dxa"/>
          <w:bottom w:w="0" w:type="dxa"/>
          <w:right w:w="108" w:type="dxa"/>
        </w:tblCellMar>
      </w:tblPr>
      <w:tblGrid>
        <w:gridCol w:w="870"/>
        <w:gridCol w:w="1590"/>
        <w:gridCol w:w="1103"/>
        <w:gridCol w:w="1843"/>
        <w:gridCol w:w="2835"/>
        <w:gridCol w:w="3260"/>
        <w:gridCol w:w="2410"/>
      </w:tblGrid>
      <w:tr>
        <w:tblPrEx>
          <w:tblCellMar>
            <w:top w:w="0" w:type="dxa"/>
            <w:left w:w="108" w:type="dxa"/>
            <w:bottom w:w="0" w:type="dxa"/>
            <w:right w:w="108" w:type="dxa"/>
          </w:tblCellMar>
        </w:tblPrEx>
        <w:trPr>
          <w:trHeight w:val="600" w:hRule="atLeast"/>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姓名</w:t>
            </w:r>
          </w:p>
        </w:tc>
        <w:tc>
          <w:tcPr>
            <w:tcW w:w="110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性别</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政治面貌</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工作单位及职务</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授课题目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8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0B39"/>
    <w:multiLevelType w:val="multilevel"/>
    <w:tmpl w:val="31250B39"/>
    <w:lvl w:ilvl="0" w:tentative="0">
      <w:start w:val="1"/>
      <w:numFmt w:val="japaneseCounting"/>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6D"/>
    <w:rsid w:val="00036811"/>
    <w:rsid w:val="000701C7"/>
    <w:rsid w:val="00072588"/>
    <w:rsid w:val="00090D66"/>
    <w:rsid w:val="00092A20"/>
    <w:rsid w:val="00096B40"/>
    <w:rsid w:val="000A06B4"/>
    <w:rsid w:val="000C24C6"/>
    <w:rsid w:val="000C75BA"/>
    <w:rsid w:val="000C77C5"/>
    <w:rsid w:val="00121CA7"/>
    <w:rsid w:val="00135937"/>
    <w:rsid w:val="001448C2"/>
    <w:rsid w:val="00145B15"/>
    <w:rsid w:val="001679A5"/>
    <w:rsid w:val="00170699"/>
    <w:rsid w:val="001B37F9"/>
    <w:rsid w:val="001C2877"/>
    <w:rsid w:val="001C70B6"/>
    <w:rsid w:val="001E337B"/>
    <w:rsid w:val="002106F1"/>
    <w:rsid w:val="0025613A"/>
    <w:rsid w:val="00281309"/>
    <w:rsid w:val="00293071"/>
    <w:rsid w:val="00314622"/>
    <w:rsid w:val="003749B1"/>
    <w:rsid w:val="00425799"/>
    <w:rsid w:val="004425E5"/>
    <w:rsid w:val="00447A13"/>
    <w:rsid w:val="00465A73"/>
    <w:rsid w:val="004860BE"/>
    <w:rsid w:val="004925DF"/>
    <w:rsid w:val="004A336D"/>
    <w:rsid w:val="004A6988"/>
    <w:rsid w:val="004C3116"/>
    <w:rsid w:val="004C4DD3"/>
    <w:rsid w:val="004F03CC"/>
    <w:rsid w:val="00502B73"/>
    <w:rsid w:val="00537555"/>
    <w:rsid w:val="005464C6"/>
    <w:rsid w:val="00571F2C"/>
    <w:rsid w:val="00572070"/>
    <w:rsid w:val="0058252B"/>
    <w:rsid w:val="00596FDE"/>
    <w:rsid w:val="005C3BDF"/>
    <w:rsid w:val="005F28B4"/>
    <w:rsid w:val="005F46E4"/>
    <w:rsid w:val="00635914"/>
    <w:rsid w:val="00667B24"/>
    <w:rsid w:val="006D17DB"/>
    <w:rsid w:val="006E65EE"/>
    <w:rsid w:val="007120C0"/>
    <w:rsid w:val="0071491D"/>
    <w:rsid w:val="00730837"/>
    <w:rsid w:val="00776CBD"/>
    <w:rsid w:val="00796F4E"/>
    <w:rsid w:val="007B1A33"/>
    <w:rsid w:val="007C3B23"/>
    <w:rsid w:val="007D3B42"/>
    <w:rsid w:val="007F0D1A"/>
    <w:rsid w:val="00812043"/>
    <w:rsid w:val="00816F75"/>
    <w:rsid w:val="00834E26"/>
    <w:rsid w:val="008728C3"/>
    <w:rsid w:val="00877787"/>
    <w:rsid w:val="008C4044"/>
    <w:rsid w:val="008D0485"/>
    <w:rsid w:val="008D7210"/>
    <w:rsid w:val="008E0329"/>
    <w:rsid w:val="008E0FD0"/>
    <w:rsid w:val="008E6144"/>
    <w:rsid w:val="0093444E"/>
    <w:rsid w:val="00947833"/>
    <w:rsid w:val="009608F8"/>
    <w:rsid w:val="00980223"/>
    <w:rsid w:val="0098259C"/>
    <w:rsid w:val="00985A2D"/>
    <w:rsid w:val="009F6452"/>
    <w:rsid w:val="00A231D7"/>
    <w:rsid w:val="00A604BC"/>
    <w:rsid w:val="00A60A64"/>
    <w:rsid w:val="00A81CE6"/>
    <w:rsid w:val="00A878CC"/>
    <w:rsid w:val="00A93B3E"/>
    <w:rsid w:val="00A97B2A"/>
    <w:rsid w:val="00AA14CE"/>
    <w:rsid w:val="00AB6F43"/>
    <w:rsid w:val="00B16385"/>
    <w:rsid w:val="00B34649"/>
    <w:rsid w:val="00B623B5"/>
    <w:rsid w:val="00B85374"/>
    <w:rsid w:val="00BB0915"/>
    <w:rsid w:val="00BB3690"/>
    <w:rsid w:val="00BB4401"/>
    <w:rsid w:val="00BC4FB8"/>
    <w:rsid w:val="00BD0742"/>
    <w:rsid w:val="00BE0010"/>
    <w:rsid w:val="00C00B43"/>
    <w:rsid w:val="00C03A1E"/>
    <w:rsid w:val="00C14DEB"/>
    <w:rsid w:val="00C36C27"/>
    <w:rsid w:val="00C60991"/>
    <w:rsid w:val="00C674DD"/>
    <w:rsid w:val="00C758FD"/>
    <w:rsid w:val="00C76BF0"/>
    <w:rsid w:val="00C803AF"/>
    <w:rsid w:val="00CE5D8E"/>
    <w:rsid w:val="00CE7B1F"/>
    <w:rsid w:val="00D15A6E"/>
    <w:rsid w:val="00D321EF"/>
    <w:rsid w:val="00D42A02"/>
    <w:rsid w:val="00D55B7C"/>
    <w:rsid w:val="00D71005"/>
    <w:rsid w:val="00D91F79"/>
    <w:rsid w:val="00D9427A"/>
    <w:rsid w:val="00DC1928"/>
    <w:rsid w:val="00DC6E4A"/>
    <w:rsid w:val="00DD71A4"/>
    <w:rsid w:val="00E15888"/>
    <w:rsid w:val="00E24F03"/>
    <w:rsid w:val="00E64329"/>
    <w:rsid w:val="00E83805"/>
    <w:rsid w:val="00EA1880"/>
    <w:rsid w:val="00EB3350"/>
    <w:rsid w:val="00EB4A94"/>
    <w:rsid w:val="00EE30D1"/>
    <w:rsid w:val="00F34E9E"/>
    <w:rsid w:val="00F5282C"/>
    <w:rsid w:val="00F53BE6"/>
    <w:rsid w:val="00F80268"/>
    <w:rsid w:val="00F83EA7"/>
    <w:rsid w:val="00F861ED"/>
    <w:rsid w:val="00F91A7C"/>
    <w:rsid w:val="00FB1009"/>
    <w:rsid w:val="00FD5F60"/>
    <w:rsid w:val="00FE2836"/>
    <w:rsid w:val="034F5D03"/>
    <w:rsid w:val="0D900870"/>
    <w:rsid w:val="3DD1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paragraph" w:customStyle="1" w:styleId="8">
    <w:name w:val="列出段落1"/>
    <w:basedOn w:val="1"/>
    <w:qFormat/>
    <w:uiPriority w:val="99"/>
    <w:pPr>
      <w:ind w:firstLine="420" w:firstLineChars="200"/>
    </w:pPr>
  </w:style>
  <w:style w:type="paragraph" w:customStyle="1" w:styleId="9">
    <w:name w:val="列出段落11"/>
    <w:basedOn w:val="1"/>
    <w:unhideWhenUsed/>
    <w:qFormat/>
    <w:uiPriority w:val="99"/>
    <w:pPr>
      <w:ind w:firstLine="420" w:firstLineChars="200"/>
    </w:pPr>
    <w:rPr>
      <w:szCs w:val="24"/>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538</Words>
  <Characters>3068</Characters>
  <Lines>25</Lines>
  <Paragraphs>7</Paragraphs>
  <TotalTime>70</TotalTime>
  <ScaleCrop>false</ScaleCrop>
  <LinksUpToDate>false</LinksUpToDate>
  <CharactersWithSpaces>3599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2020-07-21T08:54:00Z</dcterms:created>
  <dc:creator>AutoBVT</dc:creator>
  <cp:lastModifiedBy>珀泊</cp:lastModifiedBy>
  <cp:lastPrinted>2020-07-21T08:53:00Z</cp:lastPrinted>
  <dcterms:modified xsi:type="dcterms:W3CDTF">2020-08-05T09:01:09Z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